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27" w:rsidRPr="00AF5628" w:rsidRDefault="00B02127" w:rsidP="00B02127">
      <w:pPr>
        <w:rPr>
          <w:rFonts w:eastAsia="黑体"/>
          <w:sz w:val="30"/>
          <w:szCs w:val="30"/>
        </w:rPr>
      </w:pPr>
      <w:r w:rsidRPr="00AF5628">
        <w:rPr>
          <w:rFonts w:eastAsia="黑体"/>
          <w:sz w:val="30"/>
          <w:szCs w:val="30"/>
        </w:rPr>
        <w:t>附件</w:t>
      </w:r>
      <w:r w:rsidRPr="00AF5628">
        <w:rPr>
          <w:rFonts w:eastAsia="黑体"/>
          <w:sz w:val="30"/>
          <w:szCs w:val="30"/>
        </w:rPr>
        <w:t>2</w:t>
      </w:r>
      <w:r w:rsidRPr="00AF5628">
        <w:rPr>
          <w:rFonts w:eastAsia="黑体"/>
          <w:sz w:val="30"/>
          <w:szCs w:val="30"/>
        </w:rPr>
        <w:t>：</w:t>
      </w:r>
    </w:p>
    <w:p w:rsidR="00B02127" w:rsidRPr="00BF01D6" w:rsidRDefault="00B02127" w:rsidP="007C4377">
      <w:pPr>
        <w:spacing w:beforeLines="100" w:afterLines="50"/>
        <w:jc w:val="center"/>
        <w:rPr>
          <w:rFonts w:eastAsia="仿宋_GB2312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2013</w:t>
      </w:r>
      <w:r w:rsidRPr="00AF5628">
        <w:rPr>
          <w:rFonts w:ascii="方正小标宋简体" w:eastAsia="方正小标宋简体" w:hint="eastAsia"/>
          <w:sz w:val="40"/>
          <w:szCs w:val="40"/>
        </w:rPr>
        <w:t>年度全国文物艺术品拍卖专项统计</w:t>
      </w:r>
      <w:r w:rsidRPr="00AF5628">
        <w:rPr>
          <w:rFonts w:eastAsia="仿宋_GB2312" w:hint="eastAsia"/>
          <w:sz w:val="30"/>
          <w:szCs w:val="30"/>
        </w:rPr>
        <w:t>（网络填报模板）</w:t>
      </w:r>
    </w:p>
    <w:p w:rsidR="00B02127" w:rsidRPr="00557D3A" w:rsidRDefault="00B02127" w:rsidP="007C4377">
      <w:pPr>
        <w:snapToGrid w:val="0"/>
        <w:spacing w:afterLines="50" w:line="4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【</w:t>
      </w:r>
      <w:r w:rsidRPr="00557D3A">
        <w:rPr>
          <w:rFonts w:ascii="黑体" w:eastAsia="黑体" w:hint="eastAsia"/>
          <w:sz w:val="28"/>
          <w:szCs w:val="28"/>
        </w:rPr>
        <w:t>特别提示</w:t>
      </w:r>
      <w:r>
        <w:rPr>
          <w:rFonts w:ascii="黑体" w:eastAsia="黑体" w:hint="eastAsia"/>
          <w:sz w:val="28"/>
          <w:szCs w:val="28"/>
        </w:rPr>
        <w:t>】</w:t>
      </w:r>
    </w:p>
    <w:p w:rsidR="00B02127" w:rsidRPr="009075D8" w:rsidRDefault="00B02127" w:rsidP="007C4377">
      <w:pPr>
        <w:snapToGrid w:val="0"/>
        <w:spacing w:afterLines="50" w:line="400" w:lineRule="exact"/>
        <w:ind w:firstLineChars="200" w:firstLine="480"/>
        <w:rPr>
          <w:rFonts w:ascii="仿宋_GB2312" w:eastAsia="仿宋_GB2312"/>
          <w:sz w:val="24"/>
        </w:rPr>
      </w:pPr>
      <w:r w:rsidRPr="009075D8">
        <w:rPr>
          <w:rFonts w:ascii="仿宋_GB2312" w:eastAsia="仿宋_GB2312" w:hint="eastAsia"/>
          <w:sz w:val="24"/>
        </w:rPr>
        <w:t>本统计工作系相关政府主管部门授权或委托，统计信息主要用于行业管理决策和《中国文物艺术品拍卖市场统计年报》等行业报告。企业如对相关统计项目的使用或发布持有意见，请在相应项目后“备注栏”中注明。</w:t>
      </w:r>
    </w:p>
    <w:p w:rsidR="00B02127" w:rsidRPr="00557D3A" w:rsidRDefault="00B02127" w:rsidP="007C4377">
      <w:pPr>
        <w:snapToGrid w:val="0"/>
        <w:spacing w:afterLines="50" w:line="4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【填表说明】</w:t>
      </w:r>
    </w:p>
    <w:p w:rsidR="00B02127" w:rsidRDefault="00B02127" w:rsidP="00B02127">
      <w:pPr>
        <w:snapToGrid w:val="0"/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．企业“注册资本”为年度期末数；“员工人数”为年度平均数，以签订劳动合同为准；</w:t>
      </w:r>
    </w:p>
    <w:p w:rsidR="00B02127" w:rsidRDefault="00B02127" w:rsidP="00B02127">
      <w:pPr>
        <w:snapToGrid w:val="0"/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．</w:t>
      </w:r>
      <w:r w:rsidRPr="00AF5628">
        <w:rPr>
          <w:rFonts w:eastAsia="仿宋_GB2312" w:hint="eastAsia"/>
          <w:sz w:val="24"/>
        </w:rPr>
        <w:t>专场拍卖如包含多项类别，且其中某一门类成交额占</w:t>
      </w:r>
      <w:r w:rsidRPr="00AF5628">
        <w:rPr>
          <w:rFonts w:eastAsia="仿宋_GB2312" w:hint="eastAsia"/>
          <w:sz w:val="24"/>
        </w:rPr>
        <w:t>60%</w:t>
      </w:r>
      <w:r w:rsidRPr="00AF5628">
        <w:rPr>
          <w:rFonts w:eastAsia="仿宋_GB2312" w:hint="eastAsia"/>
          <w:sz w:val="24"/>
        </w:rPr>
        <w:t>（含）以上，则全部归入此门类中（专场成交额在</w:t>
      </w:r>
      <w:r w:rsidRPr="00AF5628">
        <w:rPr>
          <w:rFonts w:eastAsia="仿宋_GB2312" w:hint="eastAsia"/>
          <w:sz w:val="24"/>
        </w:rPr>
        <w:t>3</w:t>
      </w:r>
      <w:r w:rsidRPr="00AF5628">
        <w:rPr>
          <w:rFonts w:eastAsia="仿宋_GB2312" w:hint="eastAsia"/>
          <w:sz w:val="24"/>
        </w:rPr>
        <w:t>亿以上的除外）；</w:t>
      </w:r>
    </w:p>
    <w:p w:rsidR="00B02127" w:rsidRDefault="00B02127" w:rsidP="00B02127">
      <w:pPr>
        <w:snapToGrid w:val="0"/>
        <w:spacing w:line="440" w:lineRule="exact"/>
        <w:ind w:firstLineChars="150" w:firstLine="360"/>
        <w:rPr>
          <w:rFonts w:eastAsia="仿宋_GB2312"/>
          <w:sz w:val="24"/>
        </w:rPr>
      </w:pPr>
      <w:r w:rsidRPr="00AF5628">
        <w:rPr>
          <w:rFonts w:eastAsia="仿宋_GB2312" w:hint="eastAsia"/>
          <w:sz w:val="24"/>
        </w:rPr>
        <w:t>否则区分填报；</w:t>
      </w:r>
    </w:p>
    <w:p w:rsidR="00B02127" w:rsidRDefault="00B02127" w:rsidP="00B02127">
      <w:pPr>
        <w:snapToGrid w:val="0"/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．“</w:t>
      </w:r>
      <w:r w:rsidRPr="00AF5628">
        <w:rPr>
          <w:rFonts w:eastAsia="仿宋_GB2312" w:hint="eastAsia"/>
          <w:sz w:val="24"/>
        </w:rPr>
        <w:t>成交价</w:t>
      </w:r>
      <w:r>
        <w:rPr>
          <w:rFonts w:eastAsia="仿宋_GB2312" w:hint="eastAsia"/>
          <w:sz w:val="24"/>
        </w:rPr>
        <w:t>”</w:t>
      </w:r>
      <w:r w:rsidRPr="00AF5628">
        <w:rPr>
          <w:rFonts w:eastAsia="仿宋_GB2312" w:hint="eastAsia"/>
          <w:sz w:val="24"/>
        </w:rPr>
        <w:t>是指拍卖师以落槌等方式确认的竞买人的最高应价（成交价</w:t>
      </w:r>
      <w:r w:rsidRPr="00AF5628">
        <w:rPr>
          <w:rFonts w:eastAsia="仿宋_GB2312" w:hint="eastAsia"/>
          <w:sz w:val="24"/>
        </w:rPr>
        <w:t>=</w:t>
      </w:r>
      <w:r w:rsidRPr="00AF5628">
        <w:rPr>
          <w:rFonts w:eastAsia="仿宋_GB2312" w:hint="eastAsia"/>
          <w:sz w:val="24"/>
        </w:rPr>
        <w:t>落槌价）；</w:t>
      </w:r>
      <w:r>
        <w:rPr>
          <w:rFonts w:eastAsia="仿宋_GB2312" w:hint="eastAsia"/>
          <w:sz w:val="24"/>
        </w:rPr>
        <w:t xml:space="preserve"> </w:t>
      </w:r>
    </w:p>
    <w:p w:rsidR="00B02127" w:rsidRPr="009075D8" w:rsidRDefault="00B02127" w:rsidP="00B02127">
      <w:pPr>
        <w:snapToGrid w:val="0"/>
        <w:spacing w:line="440" w:lineRule="exact"/>
        <w:rPr>
          <w:rFonts w:eastAsia="仿宋_GB2312"/>
          <w:sz w:val="24"/>
        </w:rPr>
      </w:pPr>
      <w:r w:rsidRPr="009075D8">
        <w:rPr>
          <w:rFonts w:eastAsia="仿宋_GB2312" w:hint="eastAsia"/>
          <w:sz w:val="24"/>
        </w:rPr>
        <w:t>4</w:t>
      </w:r>
      <w:r w:rsidRPr="009075D8">
        <w:rPr>
          <w:rFonts w:eastAsia="仿宋_GB2312" w:hint="eastAsia"/>
          <w:sz w:val="24"/>
        </w:rPr>
        <w:t>．“实收拍品价款总额”和“实收佣金总额”是指截至</w:t>
      </w:r>
      <w:r w:rsidRPr="00A453E6">
        <w:rPr>
          <w:rFonts w:eastAsia="仿宋_GB2312" w:hint="eastAsia"/>
          <w:b/>
          <w:sz w:val="24"/>
        </w:rPr>
        <w:t>填报日</w:t>
      </w:r>
      <w:r w:rsidRPr="009075D8">
        <w:rPr>
          <w:rFonts w:eastAsia="仿宋_GB2312" w:hint="eastAsia"/>
          <w:sz w:val="24"/>
        </w:rPr>
        <w:t>前</w:t>
      </w:r>
      <w:r>
        <w:rPr>
          <w:rFonts w:eastAsia="仿宋_GB2312" w:hint="eastAsia"/>
          <w:sz w:val="24"/>
        </w:rPr>
        <w:t>，</w:t>
      </w:r>
      <w:r w:rsidRPr="009075D8">
        <w:rPr>
          <w:rFonts w:eastAsia="仿宋_GB2312" w:hint="eastAsia"/>
          <w:sz w:val="24"/>
        </w:rPr>
        <w:t>拍卖企业实际收到的“</w:t>
      </w:r>
      <w:r>
        <w:rPr>
          <w:rFonts w:eastAsia="仿宋_GB2312" w:hint="eastAsia"/>
          <w:sz w:val="24"/>
        </w:rPr>
        <w:t>2013</w:t>
      </w:r>
      <w:r w:rsidRPr="009075D8">
        <w:rPr>
          <w:rFonts w:eastAsia="仿宋_GB2312" w:hint="eastAsia"/>
          <w:sz w:val="24"/>
        </w:rPr>
        <w:t>年度成交拍品”的货款和佣金；</w:t>
      </w:r>
    </w:p>
    <w:p w:rsidR="00B02127" w:rsidRDefault="00B02127" w:rsidP="00B02127">
      <w:pPr>
        <w:snapToGrid w:val="0"/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．企业年度效益按自然年度计算，并仅限于文物艺术品拍卖业务，综合性拍卖企业须将资产类等非文物艺术品拍卖业务刨开；</w:t>
      </w:r>
    </w:p>
    <w:p w:rsidR="00B02127" w:rsidRDefault="00B02127" w:rsidP="00B02127">
      <w:pPr>
        <w:snapToGrid w:val="0"/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6</w:t>
      </w:r>
      <w:r>
        <w:rPr>
          <w:rFonts w:eastAsia="仿宋_GB2312" w:hint="eastAsia"/>
          <w:sz w:val="24"/>
        </w:rPr>
        <w:t>．企业有关纳税数据，均按所属期实缴数填写</w:t>
      </w:r>
      <w:r w:rsidRPr="00AF5628">
        <w:rPr>
          <w:rFonts w:eastAsia="仿宋_GB2312" w:hint="eastAsia"/>
          <w:sz w:val="24"/>
        </w:rPr>
        <w:t>；</w:t>
      </w:r>
    </w:p>
    <w:p w:rsidR="00B02127" w:rsidRDefault="00B02127" w:rsidP="00B02127">
      <w:pPr>
        <w:snapToGrid w:val="0"/>
        <w:spacing w:line="440" w:lineRule="exact"/>
        <w:ind w:left="360" w:hangingChars="150" w:hanging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7</w:t>
      </w:r>
      <w:r>
        <w:rPr>
          <w:rFonts w:eastAsia="仿宋_GB2312" w:hint="eastAsia"/>
          <w:sz w:val="24"/>
        </w:rPr>
        <w:t>．</w:t>
      </w:r>
      <w:r w:rsidRPr="00AF5628">
        <w:rPr>
          <w:rFonts w:eastAsia="仿宋_GB2312" w:hint="eastAsia"/>
          <w:sz w:val="24"/>
        </w:rPr>
        <w:t>企综合性拍卖业在填写营业税后，须计算出其文物艺术品拍卖业务</w:t>
      </w:r>
      <w:r>
        <w:rPr>
          <w:rFonts w:eastAsia="仿宋_GB2312" w:hint="eastAsia"/>
          <w:sz w:val="24"/>
        </w:rPr>
        <w:t>方面的创税额</w:t>
      </w:r>
      <w:r w:rsidRPr="00AF5628">
        <w:rPr>
          <w:rFonts w:eastAsia="仿宋_GB2312" w:hint="eastAsia"/>
          <w:sz w:val="24"/>
        </w:rPr>
        <w:t>；</w:t>
      </w:r>
    </w:p>
    <w:p w:rsidR="00B02127" w:rsidRDefault="00B02127" w:rsidP="00B02127">
      <w:pPr>
        <w:snapToGrid w:val="0"/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8</w:t>
      </w:r>
      <w:r>
        <w:rPr>
          <w:rFonts w:eastAsia="仿宋_GB2312" w:hint="eastAsia"/>
          <w:sz w:val="24"/>
        </w:rPr>
        <w:t>．</w:t>
      </w:r>
      <w:r w:rsidRPr="00AF5628">
        <w:rPr>
          <w:rFonts w:eastAsia="仿宋_GB2312" w:hint="eastAsia"/>
          <w:sz w:val="24"/>
        </w:rPr>
        <w:t>“海外回流文物”以具有《文物临时进境审核登记表》为准；</w:t>
      </w:r>
      <w:r>
        <w:rPr>
          <w:rFonts w:eastAsia="仿宋_GB2312"/>
          <w:sz w:val="24"/>
        </w:rPr>
        <w:t xml:space="preserve"> </w:t>
      </w:r>
    </w:p>
    <w:p w:rsidR="00B02127" w:rsidRDefault="00B02127" w:rsidP="00B02127">
      <w:pPr>
        <w:snapToGrid w:val="0"/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9</w:t>
      </w:r>
      <w:r>
        <w:rPr>
          <w:rFonts w:eastAsia="仿宋_GB2312" w:hint="eastAsia"/>
          <w:sz w:val="24"/>
        </w:rPr>
        <w:t>．填报时如有其它特殊情况，请在“备注栏”中详细说明。</w:t>
      </w:r>
    </w:p>
    <w:p w:rsidR="00B02127" w:rsidRPr="00AF5628" w:rsidRDefault="00B02127" w:rsidP="00B02127">
      <w:pPr>
        <w:snapToGrid w:val="0"/>
        <w:rPr>
          <w:rFonts w:eastAsia="仿宋_GB2312"/>
          <w:sz w:val="10"/>
          <w:szCs w:val="10"/>
        </w:rPr>
      </w:pPr>
      <w:r w:rsidRPr="00AF5628">
        <w:rPr>
          <w:rFonts w:eastAsia="仿宋_GB2312"/>
          <w:sz w:val="24"/>
        </w:rPr>
        <w:br w:type="page"/>
      </w:r>
    </w:p>
    <w:p w:rsidR="00B02127" w:rsidRPr="00E83888" w:rsidRDefault="00B02127" w:rsidP="00B02127">
      <w:pPr>
        <w:snapToGrid w:val="0"/>
        <w:rPr>
          <w:rFonts w:eastAsia="仿宋_GB2312"/>
          <w:sz w:val="10"/>
          <w:szCs w:val="10"/>
        </w:rPr>
      </w:pPr>
    </w:p>
    <w:tbl>
      <w:tblPr>
        <w:tblW w:w="15512" w:type="dxa"/>
        <w:jc w:val="center"/>
        <w:tblInd w:w="598" w:type="dxa"/>
        <w:tblLook w:val="0000"/>
      </w:tblPr>
      <w:tblGrid>
        <w:gridCol w:w="1199"/>
        <w:gridCol w:w="1920"/>
        <w:gridCol w:w="784"/>
        <w:gridCol w:w="910"/>
        <w:gridCol w:w="1013"/>
        <w:gridCol w:w="338"/>
        <w:gridCol w:w="1682"/>
        <w:gridCol w:w="2360"/>
        <w:gridCol w:w="960"/>
        <w:gridCol w:w="920"/>
        <w:gridCol w:w="1640"/>
        <w:gridCol w:w="946"/>
        <w:gridCol w:w="840"/>
      </w:tblGrid>
      <w:tr w:rsidR="00B02127" w:rsidRPr="00831C0B" w:rsidTr="00633410">
        <w:trPr>
          <w:trHeight w:val="714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901379" w:rsidRDefault="00B02127" w:rsidP="0063341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企业名称：[                           ]</w:t>
            </w:r>
          </w:p>
        </w:tc>
      </w:tr>
      <w:tr w:rsidR="00B02127" w:rsidRPr="00831C0B" w:rsidTr="00633410">
        <w:trPr>
          <w:trHeight w:val="666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是否具备文物拍卖经营许可： ○ 是 （许可证号[                          ] ）      ○ 否</w:t>
            </w:r>
          </w:p>
        </w:tc>
      </w:tr>
      <w:tr w:rsidR="00B02127" w:rsidRPr="00831C0B" w:rsidTr="00633410">
        <w:trPr>
          <w:trHeight w:val="641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法人代表：[            ]      注册资本：[         ]万元       </w:t>
            </w:r>
          </w:p>
        </w:tc>
      </w:tr>
      <w:tr w:rsidR="00B02127" w:rsidRPr="00831C0B" w:rsidTr="00633410">
        <w:trPr>
          <w:trHeight w:val="707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员工总人数：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[         ]人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，其中从事文物艺术品拍卖业务相关员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工人数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[         ]人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（专一从事文物艺术品拍卖的企业，前述员工人数应一致）</w:t>
            </w:r>
          </w:p>
        </w:tc>
      </w:tr>
      <w:tr w:rsidR="00B02127" w:rsidRPr="00831C0B" w:rsidTr="00633410">
        <w:trPr>
          <w:trHeight w:val="831"/>
          <w:jc w:val="center"/>
        </w:trPr>
        <w:tc>
          <w:tcPr>
            <w:tcW w:w="3119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  <w:tl2br w:val="single" w:sz="2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                 分类</w:t>
            </w: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项目</w:t>
            </w:r>
          </w:p>
        </w:tc>
        <w:tc>
          <w:tcPr>
            <w:tcW w:w="270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中国书画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油画及当代艺术             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（油画、雕塑、装置、影像等）</w:t>
            </w:r>
          </w:p>
        </w:tc>
        <w:tc>
          <w:tcPr>
            <w:tcW w:w="236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瓷玉杂项                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（瓷玉及竹木牙角、金属器、漆器、纺织品、紫砂茗具等杂项类拍品）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古籍    碑帖</w:t>
            </w:r>
          </w:p>
        </w:tc>
        <w:tc>
          <w:tcPr>
            <w:tcW w:w="92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邮品   钱币</w:t>
            </w:r>
          </w:p>
        </w:tc>
        <w:tc>
          <w:tcPr>
            <w:tcW w:w="16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其他       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（珠宝、翡翠、名表、名酒、茶、当代工艺品等）</w:t>
            </w:r>
          </w:p>
        </w:tc>
        <w:tc>
          <w:tcPr>
            <w:tcW w:w="94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B02127" w:rsidRPr="00831C0B" w:rsidTr="00633410">
        <w:trPr>
          <w:trHeight w:val="843"/>
          <w:jc w:val="center"/>
        </w:trPr>
        <w:tc>
          <w:tcPr>
            <w:tcW w:w="3119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古代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近现代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当代</w:t>
            </w:r>
          </w:p>
        </w:tc>
        <w:tc>
          <w:tcPr>
            <w:tcW w:w="2020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B02127" w:rsidRPr="00831C0B" w:rsidTr="00633410">
        <w:trPr>
          <w:trHeight w:val="600"/>
          <w:jc w:val="center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拍卖会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次数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1D7A0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kern w:val="0"/>
                <w:sz w:val="22"/>
                <w:szCs w:val="22"/>
              </w:rPr>
              <w:t>[        ]场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B02127" w:rsidRPr="00831C0B" w:rsidTr="00633410">
        <w:trPr>
          <w:trHeight w:val="600"/>
          <w:jc w:val="center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专场数量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1D7A0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kern w:val="0"/>
                <w:sz w:val="22"/>
                <w:szCs w:val="22"/>
              </w:rPr>
              <w:t>[        ]场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B02127" w:rsidRPr="00831C0B" w:rsidTr="00633410">
        <w:trPr>
          <w:trHeight w:val="679"/>
          <w:jc w:val="center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上拍件数</w:t>
            </w:r>
          </w:p>
          <w:p w:rsidR="00B02127" w:rsidRPr="00043EE4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（件/套）</w:t>
            </w:r>
          </w:p>
        </w:tc>
        <w:tc>
          <w:tcPr>
            <w:tcW w:w="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712"/>
          <w:jc w:val="center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成交件数</w:t>
            </w:r>
          </w:p>
          <w:p w:rsidR="00B02127" w:rsidRPr="00043EE4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（件/套）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694"/>
          <w:jc w:val="center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成交率</w:t>
            </w:r>
          </w:p>
          <w:p w:rsidR="00B02127" w:rsidRPr="00043EE4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（%）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458"/>
          <w:jc w:val="center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成交拍品   价格分布 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（件/套）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50万以下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494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50万（含）-100万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465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100万（含）-500万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492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leftChars="-31" w:left="-14" w:rightChars="-71" w:right="-149" w:hangingChars="29" w:hanging="51"/>
              <w:jc w:val="left"/>
              <w:rPr>
                <w:rFonts w:ascii="宋体" w:hAnsi="宋体" w:cs="宋体"/>
                <w:spacing w:val="-12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spacing w:val="-12"/>
                <w:kern w:val="0"/>
                <w:sz w:val="20"/>
                <w:szCs w:val="20"/>
              </w:rPr>
              <w:t>500万（含）-1000万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492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leftChars="-31" w:left="-19" w:rightChars="-71" w:right="-149" w:hangingChars="29" w:hanging="46"/>
              <w:jc w:val="left"/>
              <w:rPr>
                <w:rFonts w:ascii="宋体" w:hAnsi="宋体" w:cs="宋体"/>
                <w:spacing w:val="-20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spacing w:val="-20"/>
                <w:kern w:val="0"/>
                <w:sz w:val="20"/>
                <w:szCs w:val="20"/>
              </w:rPr>
              <w:t>1000万（含）-5000万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534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5000万（含）-1亿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478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1亿（含）以上</w:t>
            </w:r>
          </w:p>
        </w:tc>
        <w:tc>
          <w:tcPr>
            <w:tcW w:w="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897"/>
          <w:jc w:val="center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成交金额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（万元）</w:t>
            </w:r>
          </w:p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（拍卖现场落槌数据）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总成交价</w:t>
            </w:r>
          </w:p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（不含佣金）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937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应收佣金总额</w:t>
            </w:r>
          </w:p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（买方）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843"/>
          <w:jc w:val="center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结算情况</w:t>
            </w: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:rsidR="00B02127" w:rsidRPr="0084059A" w:rsidRDefault="00B02127" w:rsidP="0063341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4059A">
              <w:rPr>
                <w:rFonts w:ascii="宋体" w:hAnsi="宋体" w:cs="宋体" w:hint="eastAsia"/>
                <w:kern w:val="0"/>
                <w:sz w:val="20"/>
                <w:szCs w:val="20"/>
              </w:rPr>
              <w:t>（截至填报日前201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Pr="0084059A">
              <w:rPr>
                <w:rFonts w:ascii="宋体" w:hAnsi="宋体" w:cs="宋体" w:hint="eastAsia"/>
                <w:kern w:val="0"/>
                <w:sz w:val="20"/>
                <w:szCs w:val="20"/>
              </w:rPr>
              <w:t>年成交拍品之结算情况）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50" w:firstLine="98"/>
              <w:rPr>
                <w:rFonts w:ascii="宋体" w:hAnsi="宋体" w:cs="宋体"/>
                <w:spacing w:val="-2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spacing w:val="-2"/>
                <w:kern w:val="0"/>
                <w:sz w:val="20"/>
                <w:szCs w:val="20"/>
              </w:rPr>
              <w:t>实收拍品价款总额</w:t>
            </w:r>
          </w:p>
          <w:p w:rsidR="00B02127" w:rsidRPr="009945D3" w:rsidRDefault="00B02127" w:rsidP="00633410">
            <w:pPr>
              <w:widowControl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 w:rsidRPr="00831C0B">
              <w:rPr>
                <w:rFonts w:ascii="宋体" w:hAnsi="宋体" w:cs="宋体" w:hint="eastAsia"/>
                <w:spacing w:val="-2"/>
                <w:kern w:val="0"/>
                <w:sz w:val="18"/>
                <w:szCs w:val="18"/>
              </w:rPr>
              <w:t>（不含佣金）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32682E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743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spacing w:val="-2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2"/>
                <w:kern w:val="0"/>
                <w:sz w:val="20"/>
                <w:szCs w:val="20"/>
              </w:rPr>
              <w:t>结算进度（率）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9945D3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spacing w:val="-2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% （ = </w:t>
            </w:r>
            <w:r w:rsidRPr="00831C0B">
              <w:rPr>
                <w:rFonts w:ascii="宋体" w:hAnsi="宋体" w:cs="宋体" w:hint="eastAsia"/>
                <w:spacing w:val="-2"/>
                <w:kern w:val="0"/>
                <w:sz w:val="20"/>
                <w:szCs w:val="20"/>
              </w:rPr>
              <w:t>实收拍品价款总额</w:t>
            </w:r>
            <w:r>
              <w:rPr>
                <w:rFonts w:ascii="宋体" w:hAnsi="宋体" w:cs="宋体" w:hint="eastAsia"/>
                <w:spacing w:val="-2"/>
                <w:kern w:val="0"/>
                <w:sz w:val="20"/>
                <w:szCs w:val="20"/>
              </w:rPr>
              <w:t xml:space="preserve">（不含佣金）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/ 总成交价 </w:t>
            </w:r>
            <w:r>
              <w:t>×</w:t>
            </w:r>
            <w:r>
              <w:rPr>
                <w:rFonts w:hint="eastAsia"/>
              </w:rPr>
              <w:t xml:space="preserve"> </w:t>
            </w:r>
            <w:r>
              <w:t>100%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839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实收佣金总额</w:t>
            </w:r>
          </w:p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（买卖双方）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32682E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781"/>
          <w:jc w:val="center"/>
        </w:trPr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实收佣金比例</w:t>
            </w:r>
          </w:p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（买卖双方）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% （ =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实收佣金总额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/ </w:t>
            </w:r>
            <w:r w:rsidRPr="00831C0B">
              <w:rPr>
                <w:rFonts w:ascii="宋体" w:hAnsi="宋体" w:cs="宋体" w:hint="eastAsia"/>
                <w:spacing w:val="-2"/>
                <w:kern w:val="0"/>
                <w:sz w:val="20"/>
                <w:szCs w:val="20"/>
              </w:rPr>
              <w:t>实收拍品价款总额</w:t>
            </w:r>
            <w:r>
              <w:rPr>
                <w:rFonts w:ascii="宋体" w:hAnsi="宋体" w:cs="宋体" w:hint="eastAsia"/>
                <w:spacing w:val="-2"/>
                <w:kern w:val="0"/>
                <w:sz w:val="20"/>
                <w:szCs w:val="20"/>
              </w:rPr>
              <w:t xml:space="preserve">（不含佣金） </w:t>
            </w:r>
            <w:r>
              <w:t>×</w:t>
            </w:r>
            <w:r>
              <w:rPr>
                <w:rFonts w:hint="eastAsia"/>
              </w:rPr>
              <w:t xml:space="preserve"> </w:t>
            </w:r>
            <w:r>
              <w:t>100%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613"/>
          <w:jc w:val="center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企业</w:t>
            </w:r>
          </w:p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年度效益</w:t>
            </w:r>
          </w:p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（仅限文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物艺术品拍卖业务）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A34A4D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34A4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主营业务收入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570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A34A4D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34A4D">
              <w:rPr>
                <w:rFonts w:ascii="宋体" w:hAnsi="宋体" w:cs="宋体" w:hint="eastAsia"/>
                <w:kern w:val="0"/>
                <w:sz w:val="20"/>
                <w:szCs w:val="20"/>
              </w:rPr>
              <w:t>主营业务成本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]万元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 = 营业成本 + 销售费用 + 管理费用 + 营业税金及附加 + 其它有关主营业务成本 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550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A34A4D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34A4D">
              <w:rPr>
                <w:rFonts w:ascii="宋体" w:hAnsi="宋体" w:cs="宋体" w:hint="eastAsia"/>
                <w:kern w:val="0"/>
                <w:sz w:val="20"/>
                <w:szCs w:val="20"/>
              </w:rPr>
              <w:t>主营业务利润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]万元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 = 主营业务收入 - 主营业务成本 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571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主营业务利润率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% （ = 主营业务利润 / 主营业务收入 </w:t>
            </w:r>
            <w:r>
              <w:t>×</w:t>
            </w:r>
            <w:r>
              <w:rPr>
                <w:rFonts w:hint="eastAsia"/>
              </w:rPr>
              <w:t xml:space="preserve"> </w:t>
            </w:r>
            <w:r>
              <w:t>100%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571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成本利润率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% （ = 主营业务利润 / 主营业务成本 </w:t>
            </w:r>
            <w:r>
              <w:t>×</w:t>
            </w:r>
            <w:r>
              <w:rPr>
                <w:rFonts w:hint="eastAsia"/>
              </w:rPr>
              <w:t xml:space="preserve"> </w:t>
            </w:r>
            <w:r>
              <w:t>100%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571"/>
          <w:jc w:val="center"/>
        </w:trPr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劳动效率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127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万元 /人/年度（ = 主营业务收入 / 文物艺术品拍卖相关员工人数 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550"/>
          <w:jc w:val="center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企业             营业税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税    金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7E1D8E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]万元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，其中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文物艺术品拍卖业务创税额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为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。（专一从事文物艺术品拍卖的企业前述税金应一致）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544"/>
          <w:jc w:val="center"/>
        </w:trPr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27" w:rsidRPr="009075D8" w:rsidRDefault="00B02127" w:rsidP="0063341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75D8">
              <w:rPr>
                <w:rFonts w:ascii="宋体" w:hAnsi="宋体" w:cs="宋体" w:hint="eastAsia"/>
                <w:kern w:val="0"/>
                <w:sz w:val="20"/>
                <w:szCs w:val="20"/>
              </w:rPr>
              <w:t>税    票</w:t>
            </w:r>
          </w:p>
        </w:tc>
        <w:tc>
          <w:tcPr>
            <w:tcW w:w="11553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9075D8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075D8">
              <w:rPr>
                <w:rFonts w:ascii="宋体" w:hAnsi="宋体" w:cs="宋体" w:hint="eastAsia"/>
                <w:kern w:val="0"/>
                <w:sz w:val="20"/>
                <w:szCs w:val="20"/>
              </w:rPr>
              <w:t>【 * 点击上传 “营业税”完税证明扫描件或照片】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446"/>
          <w:jc w:val="center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企业             所得税                  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9075D8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75D8">
              <w:rPr>
                <w:rFonts w:ascii="宋体" w:hAnsi="宋体" w:cs="宋体" w:hint="eastAsia"/>
                <w:kern w:val="0"/>
                <w:sz w:val="20"/>
                <w:szCs w:val="20"/>
              </w:rPr>
              <w:t>税    金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9075D8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75D8">
              <w:rPr>
                <w:rFonts w:ascii="宋体" w:hAnsi="宋体" w:cs="宋体" w:hint="eastAsia"/>
                <w:kern w:val="0"/>
                <w:sz w:val="20"/>
                <w:szCs w:val="20"/>
              </w:rPr>
              <w:t>[           ]万元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02127" w:rsidRPr="00831C0B" w:rsidRDefault="00B02127" w:rsidP="0063341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626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9075D8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75D8">
              <w:rPr>
                <w:rFonts w:ascii="宋体" w:hAnsi="宋体" w:cs="宋体" w:hint="eastAsia"/>
                <w:kern w:val="0"/>
                <w:sz w:val="20"/>
                <w:szCs w:val="20"/>
              </w:rPr>
              <w:t>税    票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9075D8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75D8">
              <w:rPr>
                <w:rFonts w:ascii="宋体" w:hAnsi="宋体" w:cs="宋体" w:hint="eastAsia"/>
                <w:kern w:val="0"/>
                <w:sz w:val="20"/>
                <w:szCs w:val="20"/>
              </w:rPr>
              <w:t>【 * 点击上传 “所得税”完税证明扫描件或照片】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760"/>
          <w:jc w:val="center"/>
        </w:trPr>
        <w:tc>
          <w:tcPr>
            <w:tcW w:w="11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27" w:rsidRPr="00083BFD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83BF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企业</w:t>
            </w:r>
          </w:p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83BF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创税总额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税    金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 =营业税及附加 + 所得税 + 代扣代缴税额 + 其它税负 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445"/>
          <w:jc w:val="center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企业</w:t>
            </w:r>
          </w:p>
          <w:p w:rsidR="00B02127" w:rsidRDefault="00B02127" w:rsidP="0063341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社会贡献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海外文物回流贡献</w:t>
            </w:r>
          </w:p>
          <w:p w:rsidR="00B02127" w:rsidRDefault="00B02127" w:rsidP="0063341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（选择性填写）</w:t>
            </w: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上拍件数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件（套）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378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成交件数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件（套）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387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成交率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% （ = 成交件数 / 上拍件数 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043EE4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02127" w:rsidRPr="00831C0B" w:rsidTr="00633410">
        <w:trPr>
          <w:trHeight w:val="458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总成交价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（不含佣金）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437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Pr="00991F08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F08">
              <w:rPr>
                <w:rFonts w:ascii="宋体" w:hAnsi="宋体" w:cs="宋体" w:hint="eastAsia"/>
                <w:kern w:val="0"/>
                <w:sz w:val="20"/>
                <w:szCs w:val="20"/>
              </w:rPr>
              <w:t>产业链贡献</w:t>
            </w: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宣传广告支出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562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印刷出版支出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（含图录印刷及有关书籍的出版）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453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会展支出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（含布置、场地等）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433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邮递支出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510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286732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保险支出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991F08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F08">
              <w:rPr>
                <w:rFonts w:ascii="宋体" w:hAnsi="宋体" w:cs="宋体" w:hint="eastAsia"/>
                <w:kern w:val="0"/>
                <w:sz w:val="20"/>
                <w:szCs w:val="20"/>
              </w:rPr>
              <w:t>[           ]万元 （保险公司 [                        ]   险  种[            ]）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991F08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458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学术支出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（含各类学术展览、论坛、讲座等）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406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Pr="00A34A4D" w:rsidRDefault="00B02127" w:rsidP="0063341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34A4D">
              <w:rPr>
                <w:rFonts w:ascii="宋体" w:hAnsi="宋体" w:cs="宋体" w:hint="eastAsia"/>
                <w:kern w:val="0"/>
                <w:sz w:val="20"/>
                <w:szCs w:val="20"/>
              </w:rPr>
              <w:t>小    计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558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公益性贡献</w:t>
            </w: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慈善捐赠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552"/>
          <w:jc w:val="center"/>
        </w:trPr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Default="00B02127" w:rsidP="006334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公益拍卖活动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[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场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2127" w:rsidRPr="00831C0B" w:rsidTr="00633410">
        <w:trPr>
          <w:trHeight w:val="615"/>
          <w:jc w:val="center"/>
        </w:trPr>
        <w:tc>
          <w:tcPr>
            <w:tcW w:w="1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附表1</w:t>
            </w:r>
          </w:p>
        </w:tc>
        <w:tc>
          <w:tcPr>
            <w:tcW w:w="13473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9075D8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2013</w:t>
            </w:r>
            <w:r w:rsidRPr="009075D8">
              <w:rPr>
                <w:rFonts w:ascii="宋体" w:hAnsi="宋体" w:cs="宋体" w:hint="eastAsia"/>
                <w:kern w:val="0"/>
                <w:sz w:val="20"/>
                <w:szCs w:val="20"/>
              </w:rPr>
              <w:t>年度1000万元以上成交拍品信息表 【点击进入】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609"/>
          <w:jc w:val="center"/>
        </w:trPr>
        <w:tc>
          <w:tcPr>
            <w:tcW w:w="1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31C0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附表2</w:t>
            </w:r>
          </w:p>
        </w:tc>
        <w:tc>
          <w:tcPr>
            <w:tcW w:w="13473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02127" w:rsidRPr="009075D8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2013</w:t>
            </w:r>
            <w:r w:rsidRPr="009075D8">
              <w:rPr>
                <w:rFonts w:ascii="宋体" w:hAnsi="宋体" w:cs="宋体" w:hint="eastAsia"/>
                <w:kern w:val="0"/>
                <w:sz w:val="20"/>
                <w:szCs w:val="20"/>
              </w:rPr>
              <w:t>年度客户违约信息统计表 【点击进入】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632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企业授权填报人：[            ]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填报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移动电话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：[                         ] </w:t>
            </w:r>
          </w:p>
        </w:tc>
      </w:tr>
      <w:tr w:rsidR="00B02127" w:rsidRPr="00831C0B" w:rsidTr="00633410">
        <w:trPr>
          <w:trHeight w:val="618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2127" w:rsidRPr="00831C0B" w:rsidRDefault="00B02127" w:rsidP="00633410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通讯邮编：[           ]    企业通讯电话：[                        ]   企业营业地址：[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]               </w:t>
            </w:r>
          </w:p>
        </w:tc>
      </w:tr>
    </w:tbl>
    <w:p w:rsidR="00B02127" w:rsidRPr="00BA4F05" w:rsidRDefault="00B02127" w:rsidP="007C4377">
      <w:pPr>
        <w:spacing w:beforeLines="20"/>
        <w:ind w:leftChars="-63" w:left="186" w:hangingChars="106" w:hanging="318"/>
        <w:rPr>
          <w:rFonts w:ascii="宋体" w:hAnsi="宋体"/>
          <w:szCs w:val="21"/>
        </w:rPr>
      </w:pPr>
      <w:r>
        <w:rPr>
          <w:rFonts w:eastAsia="仿宋_GB2312"/>
          <w:sz w:val="30"/>
          <w:szCs w:val="30"/>
        </w:rPr>
        <w:br w:type="page"/>
      </w:r>
      <w:r w:rsidRPr="008346B9">
        <w:rPr>
          <w:rFonts w:eastAsia="黑体"/>
          <w:sz w:val="28"/>
          <w:szCs w:val="28"/>
        </w:rPr>
        <w:lastRenderedPageBreak/>
        <w:t>附表</w:t>
      </w:r>
      <w:r w:rsidRPr="008346B9">
        <w:rPr>
          <w:rFonts w:eastAsia="黑体"/>
          <w:sz w:val="28"/>
          <w:szCs w:val="28"/>
        </w:rPr>
        <w:t>1</w:t>
      </w:r>
    </w:p>
    <w:p w:rsidR="00B02127" w:rsidRPr="005D251B" w:rsidRDefault="00B02127" w:rsidP="00B02127">
      <w:pPr>
        <w:snapToGrid w:val="0"/>
        <w:jc w:val="center"/>
        <w:rPr>
          <w:rFonts w:ascii="宋体" w:hAnsi="宋体"/>
          <w:sz w:val="24"/>
        </w:rPr>
      </w:pPr>
      <w:r>
        <w:rPr>
          <w:rFonts w:eastAsia="黑体"/>
          <w:sz w:val="30"/>
          <w:szCs w:val="30"/>
        </w:rPr>
        <w:t>201</w:t>
      </w:r>
      <w:r>
        <w:rPr>
          <w:rFonts w:eastAsia="黑体" w:hint="eastAsia"/>
          <w:sz w:val="30"/>
          <w:szCs w:val="30"/>
        </w:rPr>
        <w:t>3</w:t>
      </w:r>
      <w:r w:rsidRPr="008346B9">
        <w:rPr>
          <w:rFonts w:eastAsia="黑体"/>
          <w:sz w:val="30"/>
          <w:szCs w:val="30"/>
        </w:rPr>
        <w:t>年度</w:t>
      </w:r>
      <w:r w:rsidRPr="008346B9">
        <w:rPr>
          <w:rFonts w:eastAsia="黑体"/>
          <w:sz w:val="30"/>
          <w:szCs w:val="30"/>
        </w:rPr>
        <w:t>1000</w:t>
      </w:r>
      <w:r w:rsidRPr="008346B9">
        <w:rPr>
          <w:rFonts w:eastAsia="黑体"/>
          <w:sz w:val="30"/>
          <w:szCs w:val="30"/>
        </w:rPr>
        <w:t>万元以上成交拍品信息表</w:t>
      </w:r>
    </w:p>
    <w:p w:rsidR="00B02127" w:rsidRPr="00BA4F05" w:rsidRDefault="00B02127" w:rsidP="00B02127">
      <w:pPr>
        <w:snapToGrid w:val="0"/>
        <w:rPr>
          <w:rFonts w:eastAsia="黑体"/>
          <w:sz w:val="30"/>
          <w:szCs w:val="30"/>
        </w:rPr>
      </w:pPr>
    </w:p>
    <w:tbl>
      <w:tblPr>
        <w:tblW w:w="14316" w:type="dxa"/>
        <w:jc w:val="center"/>
        <w:tblInd w:w="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1"/>
        <w:gridCol w:w="1646"/>
        <w:gridCol w:w="1353"/>
        <w:gridCol w:w="1188"/>
        <w:gridCol w:w="1294"/>
        <w:gridCol w:w="1853"/>
        <w:gridCol w:w="1555"/>
        <w:gridCol w:w="1813"/>
        <w:gridCol w:w="1737"/>
        <w:gridCol w:w="1106"/>
      </w:tblGrid>
      <w:tr w:rsidR="00B02127" w:rsidRPr="00831C0B" w:rsidTr="00633410">
        <w:trPr>
          <w:trHeight w:val="889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B02127" w:rsidRPr="002C4B4A" w:rsidRDefault="00B02127" w:rsidP="00633410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2C4B4A">
              <w:rPr>
                <w:rFonts w:ascii="黑体" w:eastAsia="黑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02127" w:rsidRPr="002C4B4A" w:rsidRDefault="00B02127" w:rsidP="00633410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2C4B4A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 xml:space="preserve">拍品名称              </w:t>
            </w:r>
            <w:r w:rsidRPr="002C4B4A">
              <w:rPr>
                <w:rFonts w:ascii="宋体" w:hAnsi="宋体" w:cs="宋体" w:hint="eastAsia"/>
                <w:kern w:val="0"/>
                <w:sz w:val="20"/>
                <w:szCs w:val="20"/>
              </w:rPr>
              <w:t>（含作者、年代/创作时间）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02127" w:rsidRPr="002C4B4A" w:rsidRDefault="00B02127" w:rsidP="00633410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2C4B4A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拍品所属             拍卖会名称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02127" w:rsidRPr="002C4B4A" w:rsidRDefault="00B02127" w:rsidP="00633410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2C4B4A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拍品所属                 专场名称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02127" w:rsidRPr="002C4B4A" w:rsidRDefault="00B02127" w:rsidP="00633410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2C4B4A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拍品编号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B02127" w:rsidRPr="002C4B4A" w:rsidRDefault="00B02127" w:rsidP="00633410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2C4B4A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 xml:space="preserve">成交价            </w:t>
            </w:r>
            <w:r w:rsidRPr="002C4B4A">
              <w:rPr>
                <w:rFonts w:ascii="宋体" w:hAnsi="宋体" w:cs="宋体" w:hint="eastAsia"/>
                <w:kern w:val="0"/>
                <w:sz w:val="20"/>
                <w:szCs w:val="20"/>
              </w:rPr>
              <w:t>（不含佣金/万元）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02127" w:rsidRPr="002C4B4A" w:rsidRDefault="00B02127" w:rsidP="00633410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2C4B4A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 xml:space="preserve">应收佣金额             </w:t>
            </w:r>
            <w:r w:rsidRPr="002C4B4A">
              <w:rPr>
                <w:rFonts w:ascii="宋体" w:hAnsi="宋体" w:cs="宋体" w:hint="eastAsia"/>
                <w:kern w:val="0"/>
                <w:sz w:val="20"/>
                <w:szCs w:val="20"/>
              </w:rPr>
              <w:t>（买方/万元）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02127" w:rsidRPr="002C4B4A" w:rsidRDefault="00B02127" w:rsidP="00633410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2C4B4A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 xml:space="preserve">拍品款结算进度                          </w:t>
            </w:r>
            <w:r w:rsidRPr="002C4B4A">
              <w:rPr>
                <w:rFonts w:ascii="宋体" w:hAnsi="宋体" w:cs="宋体" w:hint="eastAsia"/>
                <w:kern w:val="0"/>
                <w:sz w:val="20"/>
                <w:szCs w:val="20"/>
              </w:rPr>
              <w:t>（截至填报日）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02127" w:rsidRPr="002C4B4A" w:rsidRDefault="00B02127" w:rsidP="00633410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2C4B4A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拍品征集                 来源区域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02127" w:rsidRPr="002C4B4A" w:rsidRDefault="00B02127" w:rsidP="00633410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2C4B4A">
              <w:rPr>
                <w:rFonts w:ascii="黑体" w:eastAsia="黑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B02127" w:rsidRPr="00831C0B" w:rsidTr="00633410">
        <w:trPr>
          <w:trHeight w:val="863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○未结算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○未完全结算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○已结算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○内地               ○港、澳、台                   ○国外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863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○未结算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○未完全结算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○已结算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○内地               ○港、澳、台                   ○国外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863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○未结算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○未完全结算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○已结算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○内地               ○港、澳、台                   ○国外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863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○未结算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○未完全结算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○已结算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○内地               ○港、澳、台                   ○国外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863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○未结算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○未完全结算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○已结算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○内地               ○港、澳、台                   ○国外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2127" w:rsidRPr="00831C0B" w:rsidTr="00633410">
        <w:trPr>
          <w:trHeight w:val="863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○未结算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○未完全结算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○已结算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○内地               ○港、澳、台                   ○国外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02127" w:rsidRPr="00831C0B" w:rsidRDefault="00B02127" w:rsidP="00633410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02127" w:rsidRDefault="00B02127" w:rsidP="00B02127">
      <w:pPr>
        <w:rPr>
          <w:rFonts w:ascii="宋体" w:hAnsi="宋体" w:cs="宋体"/>
          <w:kern w:val="0"/>
          <w:sz w:val="20"/>
          <w:szCs w:val="20"/>
        </w:rPr>
      </w:pPr>
    </w:p>
    <w:p w:rsidR="00B02127" w:rsidRDefault="00B02127" w:rsidP="00B02127">
      <w:pPr>
        <w:sectPr w:rsidR="00B02127" w:rsidSect="00CB72C9">
          <w:pgSz w:w="16838" w:h="11906" w:orient="landscape" w:code="9"/>
          <w:pgMar w:top="1440" w:right="1440" w:bottom="1440" w:left="1440" w:header="851" w:footer="1729" w:gutter="0"/>
          <w:cols w:space="425"/>
          <w:docGrid w:type="lines" w:linePitch="312"/>
        </w:sectPr>
      </w:pPr>
      <w:r w:rsidRPr="008346B9">
        <w:rPr>
          <w:rFonts w:ascii="宋体" w:hAnsi="宋体" w:cs="宋体" w:hint="eastAsia"/>
          <w:kern w:val="0"/>
          <w:sz w:val="20"/>
          <w:szCs w:val="20"/>
        </w:rPr>
        <w:t>* 点击添加行</w:t>
      </w:r>
    </w:p>
    <w:p w:rsidR="00B02127" w:rsidRDefault="00B02127" w:rsidP="00B02127">
      <w:pPr>
        <w:rPr>
          <w:rFonts w:eastAsia="黑体"/>
          <w:sz w:val="28"/>
          <w:szCs w:val="28"/>
        </w:rPr>
      </w:pPr>
      <w:r w:rsidRPr="00CB72C9">
        <w:rPr>
          <w:rFonts w:eastAsia="黑体"/>
          <w:sz w:val="28"/>
          <w:szCs w:val="28"/>
        </w:rPr>
        <w:lastRenderedPageBreak/>
        <w:t>附表</w:t>
      </w:r>
      <w:r>
        <w:rPr>
          <w:rFonts w:eastAsia="黑体" w:hint="eastAsia"/>
          <w:sz w:val="28"/>
          <w:szCs w:val="28"/>
        </w:rPr>
        <w:t>2</w:t>
      </w:r>
    </w:p>
    <w:p w:rsidR="00B02127" w:rsidRPr="00CB72C9" w:rsidRDefault="00B02127" w:rsidP="007C4377">
      <w:pPr>
        <w:snapToGrid w:val="0"/>
        <w:spacing w:beforeLines="50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2013</w:t>
      </w:r>
      <w:r>
        <w:rPr>
          <w:rFonts w:eastAsia="黑体" w:hint="eastAsia"/>
          <w:sz w:val="30"/>
          <w:szCs w:val="30"/>
        </w:rPr>
        <w:t>年度客户违约信息统计表</w:t>
      </w:r>
    </w:p>
    <w:p w:rsidR="00B02127" w:rsidRPr="005D251B" w:rsidRDefault="00B02127" w:rsidP="007C4377">
      <w:pPr>
        <w:snapToGrid w:val="0"/>
        <w:spacing w:afterLines="100"/>
        <w:jc w:val="center"/>
        <w:rPr>
          <w:rFonts w:ascii="宋体" w:hAnsi="宋体"/>
          <w:sz w:val="24"/>
        </w:rPr>
      </w:pPr>
    </w:p>
    <w:tbl>
      <w:tblPr>
        <w:tblW w:w="14878" w:type="dxa"/>
        <w:jc w:val="center"/>
        <w:tblInd w:w="7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"/>
        <w:gridCol w:w="1657"/>
        <w:gridCol w:w="2835"/>
        <w:gridCol w:w="3124"/>
        <w:gridCol w:w="4961"/>
        <w:gridCol w:w="1377"/>
      </w:tblGrid>
      <w:tr w:rsidR="00B02127" w:rsidRPr="00896508" w:rsidTr="00633410">
        <w:trPr>
          <w:trHeight w:val="601"/>
          <w:jc w:val="center"/>
        </w:trPr>
        <w:tc>
          <w:tcPr>
            <w:tcW w:w="924" w:type="dxa"/>
            <w:shd w:val="clear" w:color="auto" w:fill="auto"/>
            <w:noWrap/>
            <w:vAlign w:val="center"/>
          </w:tcPr>
          <w:p w:rsidR="00B02127" w:rsidRPr="00896508" w:rsidRDefault="00B02127" w:rsidP="00633410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96508">
              <w:rPr>
                <w:rFonts w:ascii="黑体" w:eastAsia="黑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:rsidR="00B02127" w:rsidRPr="00896508" w:rsidRDefault="00B02127" w:rsidP="00633410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 xml:space="preserve">客 户 </w:t>
            </w:r>
            <w:r w:rsidRPr="00896508">
              <w:rPr>
                <w:rFonts w:ascii="黑体" w:eastAsia="黑体" w:hAnsi="宋体" w:cs="宋体" w:hint="eastAsia"/>
                <w:bCs/>
                <w:kern w:val="0"/>
                <w:sz w:val="24"/>
              </w:rPr>
              <w:t>名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 xml:space="preserve"> 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02127" w:rsidRPr="00896508" w:rsidRDefault="00B02127" w:rsidP="00633410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96508">
              <w:rPr>
                <w:rFonts w:ascii="黑体" w:eastAsia="黑体" w:hAnsi="宋体" w:cs="宋体" w:hint="eastAsia"/>
                <w:bCs/>
                <w:kern w:val="0"/>
                <w:sz w:val="24"/>
              </w:rPr>
              <w:t>身份证明/注册证件号</w:t>
            </w:r>
          </w:p>
        </w:tc>
        <w:tc>
          <w:tcPr>
            <w:tcW w:w="3124" w:type="dxa"/>
            <w:shd w:val="clear" w:color="auto" w:fill="auto"/>
            <w:noWrap/>
            <w:vAlign w:val="center"/>
          </w:tcPr>
          <w:p w:rsidR="00B02127" w:rsidRPr="00896508" w:rsidRDefault="00B02127" w:rsidP="00633410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96508">
              <w:rPr>
                <w:rFonts w:ascii="黑体" w:eastAsia="黑体" w:hAnsi="宋体" w:cs="宋体" w:hint="eastAsia"/>
                <w:bCs/>
                <w:kern w:val="0"/>
                <w:sz w:val="24"/>
              </w:rPr>
              <w:t>违约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事实情况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02127" w:rsidRPr="00896508" w:rsidRDefault="00B02127" w:rsidP="00633410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处理意愿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B02127" w:rsidRPr="00896508" w:rsidRDefault="00B02127" w:rsidP="00633410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证明</w:t>
            </w:r>
          </w:p>
        </w:tc>
      </w:tr>
      <w:tr w:rsidR="00B02127" w:rsidRPr="00CB72C9" w:rsidTr="00633410">
        <w:trPr>
          <w:trHeight w:val="497"/>
          <w:jc w:val="center"/>
        </w:trPr>
        <w:tc>
          <w:tcPr>
            <w:tcW w:w="924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72C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72C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02127" w:rsidRPr="003C26D0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证件类型[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]</w:t>
            </w:r>
          </w:p>
          <w:p w:rsidR="00B02127" w:rsidRPr="003C26D0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证 件 号[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]</w:t>
            </w:r>
          </w:p>
        </w:tc>
        <w:tc>
          <w:tcPr>
            <w:tcW w:w="3124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72C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02127" w:rsidRDefault="00B02127" w:rsidP="00633410">
            <w:pPr>
              <w:widowControl/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02127" w:rsidRPr="00E535C6" w:rsidRDefault="00B02127" w:rsidP="00633410">
            <w:pPr>
              <w:widowControl/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仅限中拍协备案</w:t>
            </w:r>
          </w:p>
          <w:p w:rsidR="00B02127" w:rsidRPr="00E535C6" w:rsidRDefault="00B02127" w:rsidP="0063341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授权中拍协在艺委会范围内进行通报使用</w:t>
            </w:r>
          </w:p>
          <w:p w:rsidR="00B02127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授权中拍协在全行业范围内进行通报使用</w:t>
            </w:r>
          </w:p>
          <w:p w:rsidR="00B02127" w:rsidRDefault="00B02127" w:rsidP="00633410">
            <w:pPr>
              <w:widowControl/>
              <w:ind w:left="300" w:hangingChars="150" w:hanging="3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授权中拍协向国家及社会有关诚信建设部门通报</w:t>
            </w:r>
          </w:p>
          <w:p w:rsidR="00B02127" w:rsidRPr="00CB72C9" w:rsidRDefault="00B02127" w:rsidP="00633410">
            <w:pPr>
              <w:widowControl/>
              <w:ind w:left="360" w:hangingChars="150" w:hanging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【点击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上传有关事实证明材料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】</w:t>
            </w:r>
          </w:p>
        </w:tc>
      </w:tr>
      <w:tr w:rsidR="00B02127" w:rsidRPr="00CB72C9" w:rsidTr="00633410">
        <w:trPr>
          <w:trHeight w:val="497"/>
          <w:jc w:val="center"/>
        </w:trPr>
        <w:tc>
          <w:tcPr>
            <w:tcW w:w="924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72C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72C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02127" w:rsidRPr="003C26D0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证件类型[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]</w:t>
            </w:r>
          </w:p>
          <w:p w:rsidR="00B02127" w:rsidRPr="003C26D0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证 件 号[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</w:t>
            </w:r>
          </w:p>
        </w:tc>
        <w:tc>
          <w:tcPr>
            <w:tcW w:w="3124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72C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02127" w:rsidRDefault="00B02127" w:rsidP="00633410">
            <w:pPr>
              <w:widowControl/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02127" w:rsidRPr="00E535C6" w:rsidRDefault="00B02127" w:rsidP="00633410">
            <w:pPr>
              <w:widowControl/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仅限中拍协备案</w:t>
            </w:r>
          </w:p>
          <w:p w:rsidR="00B02127" w:rsidRPr="00E535C6" w:rsidRDefault="00B02127" w:rsidP="0063341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授权中拍协在艺委会范围内进行通报使用</w:t>
            </w:r>
          </w:p>
          <w:p w:rsidR="00B02127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授权中拍协在全行业范围内进行通报使用</w:t>
            </w:r>
          </w:p>
          <w:p w:rsidR="00B02127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授权中拍协向国家及社会有关诚信建设部门通报</w:t>
            </w:r>
          </w:p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【点击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上传有关事实证明材料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】</w:t>
            </w:r>
          </w:p>
        </w:tc>
      </w:tr>
      <w:tr w:rsidR="00B02127" w:rsidRPr="00CB72C9" w:rsidTr="00633410">
        <w:trPr>
          <w:trHeight w:val="497"/>
          <w:jc w:val="center"/>
        </w:trPr>
        <w:tc>
          <w:tcPr>
            <w:tcW w:w="924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72C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72C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02127" w:rsidRPr="003C26D0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证件类型[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]</w:t>
            </w:r>
          </w:p>
          <w:p w:rsidR="00B02127" w:rsidRPr="003C26D0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证 件 号[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 w:rsidRPr="003C26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]</w:t>
            </w:r>
          </w:p>
        </w:tc>
        <w:tc>
          <w:tcPr>
            <w:tcW w:w="3124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72C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02127" w:rsidRDefault="00B02127" w:rsidP="00633410">
            <w:pPr>
              <w:widowControl/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02127" w:rsidRPr="00E535C6" w:rsidRDefault="00B02127" w:rsidP="00633410">
            <w:pPr>
              <w:widowControl/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仅限中拍协备案</w:t>
            </w:r>
          </w:p>
          <w:p w:rsidR="00B02127" w:rsidRPr="00E535C6" w:rsidRDefault="00B02127" w:rsidP="0063341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○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授权中拍协在艺委会范围内进行通报使用</w:t>
            </w:r>
          </w:p>
          <w:p w:rsidR="00B02127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授权中拍协在全行业范围内进行通报使用</w:t>
            </w:r>
          </w:p>
          <w:p w:rsidR="00B02127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35C6">
              <w:rPr>
                <w:rFonts w:ascii="宋体" w:hAns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授权中拍协向国家及社会有关诚信建设部门通报</w:t>
            </w:r>
          </w:p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B02127" w:rsidRPr="00CB72C9" w:rsidRDefault="00B02127" w:rsidP="0063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【点击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上传有关事实证明材料</w:t>
            </w:r>
            <w:r w:rsidRPr="00831C0B">
              <w:rPr>
                <w:rFonts w:ascii="宋体" w:hAnsi="宋体" w:cs="宋体" w:hint="eastAsia"/>
                <w:kern w:val="0"/>
                <w:sz w:val="20"/>
                <w:szCs w:val="20"/>
              </w:rPr>
              <w:t>】</w:t>
            </w:r>
          </w:p>
        </w:tc>
      </w:tr>
    </w:tbl>
    <w:p w:rsidR="00B02127" w:rsidRDefault="00B02127" w:rsidP="00B02127">
      <w:pPr>
        <w:rPr>
          <w:rFonts w:ascii="宋体" w:hAnsi="宋体" w:cs="宋体"/>
          <w:kern w:val="0"/>
          <w:sz w:val="20"/>
          <w:szCs w:val="20"/>
        </w:rPr>
      </w:pPr>
      <w:r w:rsidRPr="008346B9">
        <w:rPr>
          <w:rFonts w:ascii="宋体" w:hAnsi="宋体" w:cs="宋体" w:hint="eastAsia"/>
          <w:kern w:val="0"/>
          <w:sz w:val="20"/>
          <w:szCs w:val="20"/>
        </w:rPr>
        <w:t>* 点击添加行</w:t>
      </w:r>
    </w:p>
    <w:p w:rsidR="00B02127" w:rsidRDefault="00B02127" w:rsidP="00B02127">
      <w:pPr>
        <w:rPr>
          <w:rFonts w:ascii="宋体" w:hAnsi="宋体" w:cs="宋体"/>
          <w:kern w:val="0"/>
          <w:sz w:val="20"/>
          <w:szCs w:val="20"/>
        </w:rPr>
      </w:pPr>
    </w:p>
    <w:p w:rsidR="00C72277" w:rsidRDefault="00C72277"/>
    <w:sectPr w:rsidR="00C72277" w:rsidSect="00C32081">
      <w:pgSz w:w="16838" w:h="11906" w:orient="landscape" w:code="9"/>
      <w:pgMar w:top="1440" w:right="1440" w:bottom="1588" w:left="1440" w:header="851" w:footer="172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318" w:rsidRDefault="00477318" w:rsidP="007C4377">
      <w:r>
        <w:separator/>
      </w:r>
    </w:p>
  </w:endnote>
  <w:endnote w:type="continuationSeparator" w:id="1">
    <w:p w:rsidR="00477318" w:rsidRDefault="00477318" w:rsidP="007C4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318" w:rsidRDefault="00477318" w:rsidP="007C4377">
      <w:r>
        <w:separator/>
      </w:r>
    </w:p>
  </w:footnote>
  <w:footnote w:type="continuationSeparator" w:id="1">
    <w:p w:rsidR="00477318" w:rsidRDefault="00477318" w:rsidP="007C43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127"/>
    <w:rsid w:val="002B49C6"/>
    <w:rsid w:val="00477318"/>
    <w:rsid w:val="007C4377"/>
    <w:rsid w:val="00B02127"/>
    <w:rsid w:val="00C7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3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3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2014-04-25T01:39:00Z</dcterms:created>
  <dcterms:modified xsi:type="dcterms:W3CDTF">2014-04-25T05:53:00Z</dcterms:modified>
</cp:coreProperties>
</file>